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>38.0</w:t>
      </w:r>
      <w:r w:rsidR="00DE4C15">
        <w:rPr>
          <w:b/>
        </w:rPr>
        <w:t>3</w:t>
      </w:r>
      <w:r>
        <w:rPr>
          <w:b/>
        </w:rPr>
        <w:t>.0</w:t>
      </w:r>
      <w:r w:rsidR="00832B96" w:rsidRPr="00832B96">
        <w:rPr>
          <w:b/>
        </w:rPr>
        <w:t>1</w:t>
      </w:r>
      <w:r>
        <w:rPr>
          <w:b/>
        </w:rPr>
        <w:t xml:space="preserve"> </w:t>
      </w:r>
      <w:r w:rsidR="00832B96">
        <w:rPr>
          <w:b/>
        </w:rPr>
        <w:t xml:space="preserve">Экономика </w:t>
      </w:r>
      <w:r w:rsidR="00476A40">
        <w:rPr>
          <w:b/>
        </w:rPr>
        <w:t>/ О</w:t>
      </w:r>
      <w:r w:rsidR="00832B96">
        <w:rPr>
          <w:b/>
        </w:rPr>
        <w:t>П</w:t>
      </w:r>
      <w:r w:rsidR="00476A40">
        <w:rPr>
          <w:b/>
        </w:rPr>
        <w:t xml:space="preserve">ОП </w:t>
      </w:r>
      <w:r w:rsidR="00832B96">
        <w:rPr>
          <w:b/>
        </w:rPr>
        <w:t>Экономика, основанная на данных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DE4C15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социальное взаимодействие и реализовывать свою роль в команде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иностранном(-ых) языке(-ах)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="00832B96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использовать базовые дефектологические знания в социальной и профессиональной сферах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принимать обоснованные экономические решения в различных областях жизнедеятельности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формировать нетерпимое отношение к коррупционному поведению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 xml:space="preserve">Способен проявлять предприимчивость в практической деятельности, в </w:t>
            </w:r>
            <w:proofErr w:type="spellStart"/>
            <w:r w:rsidRPr="00DE4C15">
              <w:rPr>
                <w:sz w:val="24"/>
              </w:rPr>
              <w:t>т.ч</w:t>
            </w:r>
            <w:proofErr w:type="spellEnd"/>
            <w:r w:rsidRPr="00DE4C15">
              <w:rPr>
                <w:sz w:val="24"/>
              </w:rPr>
              <w:t>. в рамках разработки коммерчески перспективного продукта на основе научно-технической идеи</w:t>
            </w:r>
            <w:r w:rsid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применять знания (на промежуточном уровне) экономической теории при решении прикладны</w:t>
            </w:r>
            <w:bookmarkStart w:id="0" w:name="_GoBack"/>
            <w:bookmarkEnd w:id="0"/>
            <w:r w:rsidRPr="00832B96">
              <w:rPr>
                <w:sz w:val="24"/>
              </w:rPr>
              <w:t>х задач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анализировать и содержательно объяснять природу экономических процессов на микро- и макроуровне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832B96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  <w:r w:rsidR="00DE4C15" w:rsidRPr="00832B96">
              <w:rPr>
                <w:sz w:val="24"/>
              </w:rPr>
              <w:t xml:space="preserve"> 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составлять бухгалтерскую (налоговую) отчетность, проводить внутренний контроль составления бухгалтерской и налоговой отчетности с использованием цифровых технологий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ПК(У)-2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разрабатывать и формировать экспертное заключение о возможности реализации инвестиционного проекта с учетом процессов цифровой трансформации в экономической сфере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осуществлять мониторинг конъюнктуры и анализ данных финансовых рынков</w:t>
            </w:r>
            <w:r w:rsidRPr="00832B96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DE4C15" w:rsidRPr="00832B96" w:rsidRDefault="00832B96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32B96">
              <w:rPr>
                <w:sz w:val="24"/>
              </w:rPr>
              <w:t>Способен осуществлять консультирование клиента по финансовым вопросам с использованием современных цифровых инструментов</w:t>
            </w:r>
            <w:r w:rsidRPr="00832B96">
              <w:rPr>
                <w:sz w:val="24"/>
              </w:rPr>
              <w:t>.</w:t>
            </w:r>
          </w:p>
        </w:tc>
      </w:tr>
    </w:tbl>
    <w:p w:rsidR="00937873" w:rsidRDefault="00937873" w:rsidP="00832B96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476A40"/>
    <w:rsid w:val="00503D10"/>
    <w:rsid w:val="006F59CB"/>
    <w:rsid w:val="00741250"/>
    <w:rsid w:val="00832B96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E1AFC"/>
    <w:rsid w:val="00DE4C15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7</cp:revision>
  <dcterms:created xsi:type="dcterms:W3CDTF">2023-11-03T15:03:00Z</dcterms:created>
  <dcterms:modified xsi:type="dcterms:W3CDTF">2025-01-10T04:10:00Z</dcterms:modified>
</cp:coreProperties>
</file>